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223D87B0" w14:textId="6B8F570B" w:rsidR="00E7332C" w:rsidRPr="003E3FA5" w:rsidRDefault="00E7332C" w:rsidP="00E7332C">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DD75AE">
        <w:rPr>
          <w:rFonts w:ascii="Times New Roman" w:eastAsia="Times New Roman" w:hAnsi="Times New Roman" w:cs="Times New Roman"/>
          <w:sz w:val="24"/>
          <w:szCs w:val="24"/>
        </w:rPr>
        <w:t>Forrest Smith</w:t>
      </w:r>
      <w:r>
        <w:rPr>
          <w:rFonts w:ascii="Times New Roman" w:eastAsia="Times New Roman" w:hAnsi="Times New Roman" w:cs="Times New Roman"/>
          <w:sz w:val="24"/>
          <w:szCs w:val="24"/>
        </w:rPr>
        <w:t xml:space="preserve"> </w:t>
      </w:r>
    </w:p>
    <w:p w14:paraId="2D8B3472" w14:textId="77777777" w:rsidR="00E7332C" w:rsidRPr="003E3FA5" w:rsidRDefault="00E7332C" w:rsidP="00E7332C">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5067B428" w14:textId="77777777" w:rsidR="00E7332C" w:rsidRPr="003E3FA5" w:rsidRDefault="00E7332C" w:rsidP="00E7332C">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35774BF5" w14:textId="77777777" w:rsidR="00E7332C" w:rsidRPr="003E3FA5" w:rsidRDefault="00E7332C" w:rsidP="00E7332C">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 xml:space="preserve">Ethan Blanchard </w:t>
      </w:r>
    </w:p>
    <w:p w14:paraId="3CA9BF49" w14:textId="77777777" w:rsidR="00E7332C" w:rsidRPr="003E3FA5" w:rsidRDefault="00E7332C" w:rsidP="00E7332C">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571C1FB8" w14:textId="77777777" w:rsidR="00E7332C" w:rsidRPr="003E3FA5" w:rsidRDefault="00E7332C" w:rsidP="00E7332C">
      <w:pPr>
        <w:spacing w:after="0" w:line="240" w:lineRule="auto"/>
        <w:jc w:val="both"/>
        <w:rPr>
          <w:rFonts w:ascii="Times New Roman" w:eastAsia="Times New Roman" w:hAnsi="Times New Roman" w:cs="Times New Roman"/>
          <w:sz w:val="24"/>
          <w:szCs w:val="24"/>
        </w:rPr>
      </w:pPr>
    </w:p>
    <w:p w14:paraId="6CF9CBA1" w14:textId="3835CF96" w:rsidR="00E7332C" w:rsidRPr="003E3FA5" w:rsidRDefault="00E7332C" w:rsidP="00E7332C">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DD75AE">
        <w:rPr>
          <w:rFonts w:ascii="Times New Roman" w:eastAsia="Times New Roman" w:hAnsi="Times New Roman" w:cs="Times New Roman"/>
          <w:sz w:val="24"/>
          <w:szCs w:val="24"/>
        </w:rPr>
        <w:t xml:space="preserve">September 2, </w:t>
      </w:r>
      <w:r w:rsidRPr="003E3FA5">
        <w:rPr>
          <w:rFonts w:ascii="Times New Roman" w:eastAsia="Times New Roman" w:hAnsi="Times New Roman" w:cs="Times New Roman"/>
          <w:sz w:val="24"/>
          <w:szCs w:val="24"/>
        </w:rPr>
        <w:t>2022</w:t>
      </w:r>
    </w:p>
    <w:p w14:paraId="4605CE02" w14:textId="77777777" w:rsidR="00E7332C" w:rsidRPr="003E3FA5" w:rsidRDefault="00E7332C" w:rsidP="00E7332C">
      <w:pPr>
        <w:spacing w:after="0" w:line="240" w:lineRule="auto"/>
        <w:ind w:left="1440" w:hanging="1440"/>
        <w:jc w:val="both"/>
        <w:rPr>
          <w:rFonts w:ascii="Times New Roman" w:eastAsia="Times New Roman" w:hAnsi="Times New Roman" w:cs="Times New Roman"/>
          <w:sz w:val="24"/>
          <w:szCs w:val="24"/>
        </w:rPr>
      </w:pPr>
    </w:p>
    <w:p w14:paraId="67BCF991" w14:textId="77777777" w:rsidR="00E7332C" w:rsidRPr="003E3FA5" w:rsidRDefault="00E7332C" w:rsidP="00E7332C">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53331</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Stonebridge Water Supply Corporation and Cross Timbers Water Supply Corporation </w:t>
      </w:r>
      <w:r w:rsidRPr="00147CE5">
        <w:rPr>
          <w:rFonts w:ascii="Times New Roman" w:eastAsia="Times New Roman" w:hAnsi="Times New Roman" w:cs="Times New Roman"/>
          <w:bCs/>
          <w:i/>
          <w:iCs/>
          <w:sz w:val="24"/>
          <w:szCs w:val="24"/>
        </w:rPr>
        <w:t xml:space="preserve">for Sale, Transfer, or Merger of Facilities and Certificate Rights in </w:t>
      </w:r>
      <w:r>
        <w:rPr>
          <w:rFonts w:ascii="Times New Roman" w:eastAsia="Times New Roman" w:hAnsi="Times New Roman" w:cs="Times New Roman"/>
          <w:bCs/>
          <w:i/>
          <w:iCs/>
          <w:sz w:val="24"/>
          <w:szCs w:val="24"/>
        </w:rPr>
        <w:t>Denton County</w:t>
      </w:r>
    </w:p>
    <w:p w14:paraId="57BF1D85" w14:textId="77777777" w:rsidR="00E7332C" w:rsidRPr="003E3FA5" w:rsidRDefault="00E7332C" w:rsidP="004166C8">
      <w:pPr>
        <w:widowControl w:val="0"/>
        <w:spacing w:after="0" w:line="240" w:lineRule="auto"/>
        <w:jc w:val="both"/>
        <w:rPr>
          <w:rFonts w:ascii="Times New Roman" w:eastAsia="Times New Roman" w:hAnsi="Times New Roman" w:cs="Times New Roman"/>
          <w:sz w:val="24"/>
          <w:szCs w:val="24"/>
        </w:rPr>
      </w:pPr>
    </w:p>
    <w:p w14:paraId="59DC5C18" w14:textId="76625316" w:rsidR="00E7332C" w:rsidRPr="007E0526" w:rsidRDefault="00E7332C" w:rsidP="004166C8">
      <w:pPr>
        <w:widowControl w:val="0"/>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On</w:t>
      </w:r>
      <w:r>
        <w:rPr>
          <w:rFonts w:ascii="Times New Roman" w:eastAsia="Times New Roman" w:hAnsi="Times New Roman" w:cs="Times New Roman"/>
          <w:sz w:val="24"/>
          <w:szCs w:val="24"/>
        </w:rPr>
        <w:t xml:space="preserve"> March 10, </w:t>
      </w:r>
      <w:r w:rsidRPr="007E0526">
        <w:rPr>
          <w:rFonts w:ascii="Times New Roman" w:eastAsia="Times New Roman" w:hAnsi="Times New Roman" w:cs="Times New Roman"/>
          <w:sz w:val="24"/>
          <w:szCs w:val="24"/>
        </w:rPr>
        <w:t>2022,</w:t>
      </w:r>
      <w:r w:rsidRPr="007E0526">
        <w:rPr>
          <w:rFonts w:ascii="Times New Roman" w:hAnsi="Times New Roman" w:cs="Times New Roman"/>
          <w:sz w:val="24"/>
          <w:szCs w:val="24"/>
        </w:rPr>
        <w:t xml:space="preserve"> </w:t>
      </w:r>
      <w:r>
        <w:rPr>
          <w:rFonts w:ascii="Times New Roman" w:hAnsi="Times New Roman" w:cs="Times New Roman"/>
          <w:sz w:val="24"/>
          <w:szCs w:val="24"/>
        </w:rPr>
        <w:t xml:space="preserve">Cross Timbers Water Supply </w:t>
      </w:r>
      <w:r w:rsidRPr="007E0526">
        <w:rPr>
          <w:rFonts w:ascii="Times New Roman" w:hAnsi="Times New Roman" w:cs="Times New Roman"/>
          <w:sz w:val="24"/>
          <w:szCs w:val="24"/>
        </w:rPr>
        <w:t>Corporation (</w:t>
      </w:r>
      <w:r w:rsidR="00017E9F">
        <w:rPr>
          <w:rFonts w:ascii="Times New Roman" w:hAnsi="Times New Roman" w:cs="Times New Roman"/>
          <w:sz w:val="24"/>
          <w:szCs w:val="24"/>
        </w:rPr>
        <w:t>Cross Timbers</w:t>
      </w:r>
      <w:r w:rsidRPr="007E0526">
        <w:rPr>
          <w:rFonts w:ascii="Times New Roman" w:hAnsi="Times New Roman" w:cs="Times New Roman"/>
          <w:sz w:val="24"/>
          <w:szCs w:val="24"/>
        </w:rPr>
        <w:t>)</w:t>
      </w:r>
      <w:r w:rsidRPr="007E0526">
        <w:rPr>
          <w:rFonts w:ascii="Times New Roman" w:eastAsia="Times New Roman" w:hAnsi="Times New Roman" w:cs="Times New Roman"/>
          <w:sz w:val="24"/>
          <w:szCs w:val="24"/>
        </w:rPr>
        <w:t xml:space="preserve">, CCN No. </w:t>
      </w:r>
      <w:r>
        <w:rPr>
          <w:rFonts w:ascii="Times New Roman" w:eastAsia="Times New Roman" w:hAnsi="Times New Roman" w:cs="Times New Roman"/>
          <w:sz w:val="24"/>
          <w:szCs w:val="24"/>
        </w:rPr>
        <w:t>10197</w:t>
      </w:r>
      <w:r w:rsidRPr="007E0526">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Stonebridge Water Supply Corporation</w:t>
      </w:r>
      <w:r w:rsidRPr="007E0526">
        <w:rPr>
          <w:rFonts w:ascii="Times New Roman" w:eastAsia="Times New Roman" w:hAnsi="Times New Roman" w:cs="Times New Roman"/>
          <w:sz w:val="24"/>
          <w:szCs w:val="24"/>
        </w:rPr>
        <w:t>, CCN No.</w:t>
      </w:r>
      <w:r>
        <w:rPr>
          <w:rFonts w:ascii="Times New Roman" w:eastAsia="Times New Roman" w:hAnsi="Times New Roman" w:cs="Times New Roman"/>
          <w:sz w:val="24"/>
          <w:szCs w:val="24"/>
        </w:rPr>
        <w:t xml:space="preserve"> 12415</w:t>
      </w:r>
      <w:r w:rsidRPr="007E0526">
        <w:rPr>
          <w:rFonts w:ascii="Times New Roman" w:eastAsia="Times New Roman" w:hAnsi="Times New Roman" w:cs="Times New Roman"/>
          <w:sz w:val="24"/>
          <w:szCs w:val="24"/>
        </w:rPr>
        <w:t xml:space="preserve">, filed an application for the </w:t>
      </w:r>
      <w:r w:rsidR="008E6B2E">
        <w:rPr>
          <w:rFonts w:ascii="Times New Roman" w:eastAsia="Times New Roman" w:hAnsi="Times New Roman" w:cs="Times New Roman"/>
          <w:sz w:val="24"/>
          <w:szCs w:val="24"/>
        </w:rPr>
        <w:t xml:space="preserve">merger </w:t>
      </w:r>
      <w:r w:rsidRPr="007E0526">
        <w:rPr>
          <w:rFonts w:ascii="Times New Roman" w:eastAsia="Times New Roman" w:hAnsi="Times New Roman" w:cs="Times New Roman"/>
          <w:sz w:val="24"/>
          <w:szCs w:val="24"/>
        </w:rPr>
        <w:t xml:space="preserve">of facilities and certificate rights in </w:t>
      </w:r>
      <w:r>
        <w:rPr>
          <w:rFonts w:ascii="Times New Roman" w:eastAsia="Times New Roman" w:hAnsi="Times New Roman" w:cs="Times New Roman"/>
          <w:sz w:val="24"/>
          <w:szCs w:val="24"/>
        </w:rPr>
        <w:t>Denton</w:t>
      </w:r>
      <w:r w:rsidRPr="007E0526">
        <w:rPr>
          <w:rFonts w:ascii="Times New Roman" w:eastAsia="Times New Roman" w:hAnsi="Times New Roman" w:cs="Times New Roman"/>
          <w:sz w:val="24"/>
          <w:szCs w:val="24"/>
        </w:rPr>
        <w:t xml:space="preserve"> County under the provisions of Texas Water Code § 13.301 and 16 Texas Administrative Code § 24.239. </w:t>
      </w:r>
    </w:p>
    <w:p w14:paraId="41C7DCC5" w14:textId="4FF0AE60" w:rsidR="00376E5F" w:rsidRPr="00973928" w:rsidRDefault="00376E5F" w:rsidP="004166C8">
      <w:pPr>
        <w:widowControl w:val="0"/>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561BAF">
        <w:rPr>
          <w:rFonts w:ascii="Times New Roman" w:eastAsia="Times New Roman" w:hAnsi="Times New Roman" w:cs="Times New Roman"/>
          <w:sz w:val="24"/>
          <w:szCs w:val="24"/>
        </w:rPr>
        <w:t xml:space="preserve"> </w:t>
      </w:r>
      <w:r w:rsidR="00017E9F">
        <w:rPr>
          <w:rFonts w:ascii="Times New Roman" w:eastAsia="Times New Roman" w:hAnsi="Times New Roman" w:cs="Times New Roman"/>
          <w:sz w:val="24"/>
          <w:szCs w:val="24"/>
        </w:rPr>
        <w:t>Cross Timbers</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A85BC7" w:rsidRDefault="00376E5F" w:rsidP="004166C8">
      <w:pPr>
        <w:widowControl w:val="0"/>
        <w:spacing w:after="120" w:line="360" w:lineRule="auto"/>
        <w:jc w:val="both"/>
        <w:rPr>
          <w:rFonts w:ascii="Times New Roman" w:eastAsia="Times New Roman" w:hAnsi="Times New Roman" w:cs="Times New Roman"/>
          <w:b/>
          <w:bCs/>
          <w:sz w:val="24"/>
          <w:szCs w:val="24"/>
        </w:rPr>
      </w:pPr>
      <w:r w:rsidRPr="00A85BC7">
        <w:rPr>
          <w:rFonts w:ascii="Times New Roman" w:eastAsia="Times New Roman" w:hAnsi="Times New Roman" w:cs="Times New Roman"/>
          <w:b/>
          <w:bCs/>
          <w:i/>
          <w:iCs/>
          <w:sz w:val="24"/>
          <w:szCs w:val="24"/>
        </w:rPr>
        <w:t>Leverage Test</w:t>
      </w:r>
    </w:p>
    <w:p w14:paraId="63473F0F" w14:textId="44CB4F02" w:rsidR="00133D92" w:rsidRPr="00B16545" w:rsidRDefault="00133D92" w:rsidP="004166C8">
      <w:pPr>
        <w:widowControl w:val="0"/>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Pr="00174B7C">
        <w:rPr>
          <w:rFonts w:ascii="Times New Roman" w:eastAsia="Times New Roman" w:hAnsi="Times New Roman" w:cs="Times New Roman"/>
          <w:sz w:val="24"/>
          <w:szCs w:val="24"/>
        </w:rPr>
        <w:t>My analysis is based on financial statements ending</w:t>
      </w:r>
      <w:r w:rsidR="00174B7C" w:rsidRPr="00174B7C">
        <w:rPr>
          <w:rFonts w:ascii="Times New Roman" w:eastAsia="Times New Roman" w:hAnsi="Times New Roman" w:cs="Times New Roman"/>
          <w:sz w:val="24"/>
          <w:szCs w:val="24"/>
        </w:rPr>
        <w:t xml:space="preserve"> </w:t>
      </w:r>
      <w:r w:rsidR="00561BAF">
        <w:rPr>
          <w:rFonts w:ascii="Times New Roman" w:eastAsia="Times New Roman" w:hAnsi="Times New Roman" w:cs="Times New Roman"/>
          <w:sz w:val="24"/>
          <w:szCs w:val="24"/>
        </w:rPr>
        <w:t>December 31</w:t>
      </w:r>
      <w:r w:rsidR="00BA5465" w:rsidRPr="00174B7C">
        <w:rPr>
          <w:rFonts w:ascii="Times New Roman" w:eastAsia="Times New Roman" w:hAnsi="Times New Roman" w:cs="Times New Roman"/>
          <w:sz w:val="24"/>
          <w:szCs w:val="24"/>
        </w:rPr>
        <w:t xml:space="preserve">, </w:t>
      </w:r>
      <w:r w:rsidR="00BF176F" w:rsidRPr="00174B7C">
        <w:rPr>
          <w:rFonts w:ascii="Times New Roman" w:eastAsia="Times New Roman" w:hAnsi="Times New Roman" w:cs="Times New Roman"/>
          <w:sz w:val="24"/>
          <w:szCs w:val="24"/>
        </w:rPr>
        <w:t>2021</w:t>
      </w:r>
      <w:r w:rsidRPr="00174B7C">
        <w:rPr>
          <w:rFonts w:ascii="Times New Roman" w:eastAsia="Times New Roman" w:hAnsi="Times New Roman" w:cs="Times New Roman"/>
          <w:sz w:val="24"/>
          <w:szCs w:val="24"/>
        </w:rPr>
        <w:t>.  These financial statements contain an unqualified auditor’s opinion from</w:t>
      </w:r>
      <w:r w:rsidR="00561BAF">
        <w:rPr>
          <w:rFonts w:ascii="Times New Roman" w:eastAsia="Times New Roman" w:hAnsi="Times New Roman" w:cs="Times New Roman"/>
          <w:sz w:val="24"/>
          <w:szCs w:val="24"/>
        </w:rPr>
        <w:t xml:space="preserve"> Hankins, Eastup, Deaton, Tonn &amp; Seay, PC</w:t>
      </w:r>
      <w:r w:rsidR="00174B7C" w:rsidRPr="00174B7C">
        <w:rPr>
          <w:rFonts w:ascii="Times New Roman" w:eastAsia="Times New Roman" w:hAnsi="Times New Roman" w:cs="Times New Roman"/>
          <w:sz w:val="24"/>
          <w:szCs w:val="24"/>
        </w:rPr>
        <w:t xml:space="preserve"> </w:t>
      </w:r>
      <w:r w:rsidRPr="00174B7C">
        <w:rPr>
          <w:rFonts w:ascii="Times New Roman" w:eastAsia="Times New Roman" w:hAnsi="Times New Roman" w:cs="Times New Roman"/>
          <w:sz w:val="24"/>
          <w:szCs w:val="24"/>
        </w:rPr>
        <w:t xml:space="preserve">stating that the financial statements present fairly, in all material respects, the financial position of </w:t>
      </w:r>
      <w:r w:rsidR="00017E9F">
        <w:rPr>
          <w:rFonts w:ascii="Times New Roman" w:eastAsia="Times New Roman" w:hAnsi="Times New Roman" w:cs="Times New Roman"/>
          <w:sz w:val="24"/>
          <w:szCs w:val="24"/>
        </w:rPr>
        <w:t>Cross Timbers</w:t>
      </w:r>
      <w:r w:rsidRPr="00174B7C">
        <w:rPr>
          <w:rFonts w:ascii="Times New Roman" w:eastAsia="Times New Roman" w:hAnsi="Times New Roman" w:cs="Times New Roman"/>
          <w:sz w:val="24"/>
          <w:szCs w:val="24"/>
        </w:rPr>
        <w:t xml:space="preserve"> as of </w:t>
      </w:r>
      <w:r w:rsidR="00BA5465" w:rsidRPr="00B16545">
        <w:rPr>
          <w:rFonts w:ascii="Times New Roman" w:eastAsia="Times New Roman" w:hAnsi="Times New Roman" w:cs="Times New Roman"/>
          <w:sz w:val="24"/>
          <w:szCs w:val="24"/>
        </w:rPr>
        <w:t xml:space="preserve">December 31, </w:t>
      </w:r>
      <w:r w:rsidR="00BF176F" w:rsidRPr="00B16545">
        <w:rPr>
          <w:rFonts w:ascii="Times New Roman" w:eastAsia="Times New Roman" w:hAnsi="Times New Roman" w:cs="Times New Roman"/>
          <w:sz w:val="24"/>
          <w:szCs w:val="24"/>
        </w:rPr>
        <w:t>2021</w:t>
      </w:r>
      <w:r w:rsidR="00BA5465" w:rsidRPr="00B16545">
        <w:rPr>
          <w:rFonts w:ascii="Times New Roman" w:eastAsia="Times New Roman" w:hAnsi="Times New Roman" w:cs="Times New Roman"/>
          <w:sz w:val="24"/>
          <w:szCs w:val="24"/>
        </w:rPr>
        <w:t>.</w:t>
      </w:r>
      <w:r w:rsidR="0044118A">
        <w:rPr>
          <w:rStyle w:val="FootnoteReference"/>
          <w:rFonts w:ascii="Times New Roman" w:eastAsia="Times New Roman" w:hAnsi="Times New Roman" w:cs="Times New Roman"/>
          <w:sz w:val="24"/>
          <w:szCs w:val="24"/>
        </w:rPr>
        <w:footnoteReference w:id="1"/>
      </w:r>
    </w:p>
    <w:p w14:paraId="20B5D911" w14:textId="002DAA45" w:rsidR="00133D92" w:rsidRPr="00B16545" w:rsidRDefault="00133D92" w:rsidP="004166C8">
      <w:pPr>
        <w:widowControl w:val="0"/>
        <w:spacing w:after="120" w:line="360" w:lineRule="auto"/>
        <w:jc w:val="both"/>
        <w:rPr>
          <w:rFonts w:ascii="Times New Roman" w:eastAsia="Times New Roman" w:hAnsi="Times New Roman" w:cs="Times New Roman"/>
          <w:sz w:val="24"/>
          <w:szCs w:val="24"/>
        </w:rPr>
      </w:pPr>
      <w:r w:rsidRPr="00B16545">
        <w:rPr>
          <w:rFonts w:ascii="Times New Roman" w:eastAsia="Times New Roman" w:hAnsi="Times New Roman" w:cs="Times New Roman"/>
          <w:sz w:val="24"/>
          <w:szCs w:val="24"/>
        </w:rPr>
        <w:tab/>
        <w:t xml:space="preserve">Based upon my review of </w:t>
      </w:r>
      <w:r w:rsidR="00017E9F">
        <w:rPr>
          <w:rFonts w:ascii="Times New Roman" w:eastAsia="Times New Roman" w:hAnsi="Times New Roman" w:cs="Times New Roman"/>
          <w:sz w:val="24"/>
          <w:szCs w:val="24"/>
        </w:rPr>
        <w:t>Cross Timbers</w:t>
      </w:r>
      <w:r w:rsidR="00017E9F" w:rsidRPr="00B16545">
        <w:rPr>
          <w:rFonts w:ascii="Times New Roman" w:eastAsia="Times New Roman" w:hAnsi="Times New Roman" w:cs="Times New Roman"/>
          <w:sz w:val="24"/>
          <w:szCs w:val="24"/>
        </w:rPr>
        <w:t>’</w:t>
      </w:r>
      <w:r w:rsidRPr="00B16545">
        <w:rPr>
          <w:rFonts w:ascii="Times New Roman" w:eastAsia="Times New Roman" w:hAnsi="Times New Roman" w:cs="Times New Roman"/>
          <w:sz w:val="24"/>
          <w:szCs w:val="24"/>
        </w:rPr>
        <w:t xml:space="preserve"> financial statements, I calculate </w:t>
      </w:r>
      <w:r w:rsidR="00EC50BC" w:rsidRPr="00B16545">
        <w:rPr>
          <w:rFonts w:ascii="Times New Roman" w:eastAsia="Times New Roman" w:hAnsi="Times New Roman" w:cs="Times New Roman"/>
          <w:sz w:val="24"/>
          <w:szCs w:val="24"/>
        </w:rPr>
        <w:t>the debt-to-</w:t>
      </w:r>
      <w:r w:rsidR="00EC50BC" w:rsidRPr="00B16545">
        <w:rPr>
          <w:rFonts w:ascii="Times New Roman" w:eastAsia="Times New Roman" w:hAnsi="Times New Roman" w:cs="Times New Roman"/>
          <w:sz w:val="24"/>
          <w:szCs w:val="24"/>
        </w:rPr>
        <w:lastRenderedPageBreak/>
        <w:t>equity ratio</w:t>
      </w:r>
      <w:r w:rsidRPr="00B16545">
        <w:rPr>
          <w:rFonts w:ascii="Times New Roman" w:eastAsia="Times New Roman" w:hAnsi="Times New Roman" w:cs="Times New Roman"/>
          <w:sz w:val="24"/>
          <w:szCs w:val="24"/>
        </w:rPr>
        <w:t xml:space="preserve"> equal to </w:t>
      </w:r>
      <w:r w:rsidR="00EC50BC" w:rsidRPr="00B16545">
        <w:rPr>
          <w:rFonts w:ascii="Times New Roman" w:eastAsia="Times New Roman" w:hAnsi="Times New Roman" w:cs="Times New Roman"/>
          <w:sz w:val="24"/>
          <w:szCs w:val="24"/>
        </w:rPr>
        <w:t>0</w:t>
      </w:r>
      <w:r w:rsidR="00BA5465" w:rsidRPr="00B16545">
        <w:rPr>
          <w:rFonts w:ascii="Times New Roman" w:eastAsia="Times New Roman" w:hAnsi="Times New Roman" w:cs="Times New Roman"/>
          <w:sz w:val="24"/>
          <w:szCs w:val="24"/>
        </w:rPr>
        <w:t>.</w:t>
      </w:r>
      <w:r w:rsidRPr="00B16545">
        <w:rPr>
          <w:rFonts w:ascii="Times New Roman" w:eastAsia="Times New Roman" w:hAnsi="Times New Roman" w:cs="Times New Roman"/>
          <w:sz w:val="24"/>
          <w:szCs w:val="24"/>
        </w:rPr>
        <w:t xml:space="preserve"> The debt</w:t>
      </w:r>
      <w:r w:rsidR="00EC50BC" w:rsidRPr="00B16545">
        <w:rPr>
          <w:rFonts w:ascii="Times New Roman" w:eastAsia="Times New Roman" w:hAnsi="Times New Roman" w:cs="Times New Roman"/>
          <w:sz w:val="24"/>
          <w:szCs w:val="24"/>
        </w:rPr>
        <w:t xml:space="preserve">-to-equity ratio is long-term debt of </w:t>
      </w:r>
      <w:r w:rsidR="00B16545" w:rsidRPr="00B16545">
        <w:rPr>
          <w:rFonts w:ascii="Times New Roman" w:eastAsia="Times New Roman" w:hAnsi="Times New Roman" w:cs="Times New Roman"/>
          <w:sz w:val="24"/>
          <w:szCs w:val="24"/>
        </w:rPr>
        <w:t>$</w:t>
      </w:r>
      <w:r w:rsidR="00561BAF">
        <w:rPr>
          <w:rFonts w:ascii="Times New Roman" w:eastAsia="Times New Roman" w:hAnsi="Times New Roman" w:cs="Times New Roman"/>
          <w:sz w:val="24"/>
          <w:szCs w:val="24"/>
        </w:rPr>
        <w:t>0</w:t>
      </w:r>
      <w:r w:rsidR="00B16545" w:rsidRPr="00B16545">
        <w:rPr>
          <w:rFonts w:ascii="Times New Roman" w:eastAsia="Times New Roman" w:hAnsi="Times New Roman" w:cs="Times New Roman"/>
          <w:sz w:val="24"/>
          <w:szCs w:val="24"/>
        </w:rPr>
        <w:t xml:space="preserve"> divided by the equity of $</w:t>
      </w:r>
      <w:r w:rsidR="00561BAF">
        <w:rPr>
          <w:rFonts w:ascii="Times New Roman" w:eastAsia="Times New Roman" w:hAnsi="Times New Roman" w:cs="Times New Roman"/>
          <w:sz w:val="24"/>
          <w:szCs w:val="24"/>
        </w:rPr>
        <w:t>18,970,965</w:t>
      </w:r>
      <w:r w:rsidR="00B16545" w:rsidRPr="00B16545">
        <w:rPr>
          <w:rFonts w:ascii="Times New Roman" w:eastAsia="Times New Roman" w:hAnsi="Times New Roman" w:cs="Times New Roman"/>
          <w:sz w:val="24"/>
          <w:szCs w:val="24"/>
        </w:rPr>
        <w:t>.</w:t>
      </w:r>
      <w:r w:rsidR="002B55D4" w:rsidRPr="00B16545">
        <w:rPr>
          <w:rStyle w:val="FootnoteReference"/>
          <w:rFonts w:ascii="Times New Roman" w:eastAsia="Times New Roman" w:hAnsi="Times New Roman" w:cs="Times New Roman"/>
          <w:sz w:val="24"/>
          <w:szCs w:val="24"/>
        </w:rPr>
        <w:footnoteReference w:id="2"/>
      </w:r>
      <w:r w:rsidRPr="00B16545">
        <w:rPr>
          <w:rFonts w:ascii="Times New Roman" w:eastAsia="Times New Roman" w:hAnsi="Times New Roman" w:cs="Times New Roman"/>
          <w:b/>
          <w:bCs/>
          <w:sz w:val="24"/>
          <w:szCs w:val="24"/>
        </w:rPr>
        <w:t xml:space="preserve"> </w:t>
      </w:r>
      <w:r w:rsidRPr="00B16545">
        <w:rPr>
          <w:rFonts w:ascii="Times New Roman" w:eastAsia="Times New Roman" w:hAnsi="Times New Roman" w:cs="Times New Roman"/>
          <w:sz w:val="24"/>
          <w:szCs w:val="24"/>
        </w:rPr>
        <w:t xml:space="preserve">Because the ratio is </w:t>
      </w:r>
      <w:r w:rsidR="00B16545">
        <w:rPr>
          <w:rFonts w:ascii="Times New Roman" w:eastAsia="Times New Roman" w:hAnsi="Times New Roman" w:cs="Times New Roman"/>
          <w:sz w:val="24"/>
          <w:szCs w:val="24"/>
        </w:rPr>
        <w:t>less</w:t>
      </w:r>
      <w:r w:rsidRPr="00B16545">
        <w:rPr>
          <w:rFonts w:ascii="Times New Roman" w:eastAsia="Times New Roman" w:hAnsi="Times New Roman" w:cs="Times New Roman"/>
          <w:sz w:val="24"/>
          <w:szCs w:val="24"/>
        </w:rPr>
        <w:t xml:space="preserve"> than </w:t>
      </w:r>
      <w:r w:rsidR="00A85BC7">
        <w:rPr>
          <w:rFonts w:ascii="Times New Roman" w:eastAsia="Times New Roman" w:hAnsi="Times New Roman" w:cs="Times New Roman"/>
          <w:sz w:val="24"/>
          <w:szCs w:val="24"/>
        </w:rPr>
        <w:t>one</w:t>
      </w:r>
      <w:r w:rsidRPr="00B16545">
        <w:rPr>
          <w:rFonts w:ascii="Times New Roman" w:eastAsia="Times New Roman" w:hAnsi="Times New Roman" w:cs="Times New Roman"/>
          <w:sz w:val="24"/>
          <w:szCs w:val="24"/>
        </w:rPr>
        <w:t xml:space="preserve">, I recommend a finding that </w:t>
      </w:r>
      <w:r w:rsidR="00017E9F">
        <w:rPr>
          <w:rFonts w:ascii="Times New Roman" w:eastAsia="Times New Roman" w:hAnsi="Times New Roman" w:cs="Times New Roman"/>
          <w:sz w:val="24"/>
          <w:szCs w:val="24"/>
        </w:rPr>
        <w:t>Cross Timbers</w:t>
      </w:r>
      <w:r w:rsidRPr="00B16545">
        <w:rPr>
          <w:rFonts w:ascii="Times New Roman" w:eastAsia="Times New Roman" w:hAnsi="Times New Roman" w:cs="Times New Roman"/>
          <w:sz w:val="24"/>
          <w:szCs w:val="24"/>
        </w:rPr>
        <w:t xml:space="preserve"> meets the leverage test specified in 16 TAC </w:t>
      </w:r>
      <w:bookmarkStart w:id="1" w:name="_Hlk59192949"/>
      <w:r w:rsidRPr="00B16545">
        <w:rPr>
          <w:rFonts w:ascii="Times New Roman" w:eastAsia="Times New Roman" w:hAnsi="Times New Roman" w:cs="Times New Roman"/>
          <w:sz w:val="24"/>
          <w:szCs w:val="24"/>
        </w:rPr>
        <w:t>§ 24.11(e)(2)(</w:t>
      </w:r>
      <w:r w:rsidR="00B16545">
        <w:rPr>
          <w:rFonts w:ascii="Times New Roman" w:eastAsia="Times New Roman" w:hAnsi="Times New Roman" w:cs="Times New Roman"/>
          <w:sz w:val="24"/>
          <w:szCs w:val="24"/>
        </w:rPr>
        <w:t>A</w:t>
      </w:r>
      <w:r w:rsidRPr="00B16545">
        <w:rPr>
          <w:rFonts w:ascii="Times New Roman" w:eastAsia="Times New Roman" w:hAnsi="Times New Roman" w:cs="Times New Roman"/>
          <w:sz w:val="24"/>
          <w:szCs w:val="24"/>
        </w:rPr>
        <w:t>).</w:t>
      </w:r>
      <w:bookmarkEnd w:id="1"/>
    </w:p>
    <w:p w14:paraId="62695412" w14:textId="3F4B02E2" w:rsidR="00376E5F" w:rsidRPr="00A85BC7" w:rsidRDefault="00376E5F" w:rsidP="004166C8">
      <w:pPr>
        <w:widowControl w:val="0"/>
        <w:spacing w:after="120" w:line="360" w:lineRule="auto"/>
        <w:jc w:val="both"/>
        <w:rPr>
          <w:rFonts w:ascii="Times New Roman" w:eastAsia="Times New Roman" w:hAnsi="Times New Roman" w:cs="Times New Roman"/>
          <w:b/>
          <w:bCs/>
          <w:sz w:val="24"/>
          <w:szCs w:val="24"/>
        </w:rPr>
      </w:pPr>
      <w:r w:rsidRPr="00A85BC7">
        <w:rPr>
          <w:rFonts w:ascii="Times New Roman" w:eastAsia="Times New Roman" w:hAnsi="Times New Roman" w:cs="Times New Roman"/>
          <w:b/>
          <w:bCs/>
          <w:i/>
          <w:iCs/>
          <w:sz w:val="24"/>
          <w:szCs w:val="24"/>
        </w:rPr>
        <w:t>Operations Test</w:t>
      </w:r>
    </w:p>
    <w:p w14:paraId="40337E61" w14:textId="77777777" w:rsidR="00133D92" w:rsidRPr="00E679AE" w:rsidRDefault="00133D92" w:rsidP="004166C8">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3D0026">
        <w:rPr>
          <w:rFonts w:ascii="Times New Roman" w:eastAsia="Times New Roman" w:hAnsi="Times New Roman" w:cs="Times New Roman"/>
          <w:sz w:val="24"/>
          <w:szCs w:val="24"/>
        </w:rPr>
        <w:t xml:space="preserve">An owner or operator must demonstrate sufficient available cash to cover projected cash shortages for operations and maintenance expense during the first five years of operations, as </w:t>
      </w:r>
      <w:r w:rsidRPr="00E679AE">
        <w:rPr>
          <w:rFonts w:ascii="Times New Roman" w:eastAsia="Times New Roman" w:hAnsi="Times New Roman" w:cs="Times New Roman"/>
          <w:sz w:val="24"/>
          <w:szCs w:val="24"/>
        </w:rPr>
        <w:t xml:space="preserve">required by 16 TAC § 24.11(e)(3). </w:t>
      </w:r>
    </w:p>
    <w:p w14:paraId="264A93F3" w14:textId="012512B8" w:rsidR="00376E5F" w:rsidRPr="00017E9F" w:rsidRDefault="00133D92" w:rsidP="004166C8">
      <w:pPr>
        <w:widowControl w:val="0"/>
        <w:spacing w:after="120" w:line="360" w:lineRule="auto"/>
        <w:jc w:val="both"/>
        <w:rPr>
          <w:rFonts w:ascii="Times New Roman" w:eastAsia="Times New Roman" w:hAnsi="Times New Roman" w:cs="Times New Roman"/>
          <w:sz w:val="24"/>
          <w:szCs w:val="24"/>
        </w:rPr>
      </w:pPr>
      <w:r w:rsidRPr="00E679AE">
        <w:rPr>
          <w:rFonts w:ascii="Times New Roman" w:eastAsia="Times New Roman" w:hAnsi="Times New Roman" w:cs="Times New Roman"/>
          <w:sz w:val="24"/>
          <w:szCs w:val="24"/>
        </w:rPr>
        <w:tab/>
      </w:r>
      <w:r w:rsidR="00017E9F" w:rsidRPr="00E96172">
        <w:rPr>
          <w:rFonts w:ascii="Times New Roman" w:eastAsia="Times New Roman" w:hAnsi="Times New Roman" w:cs="Times New Roman"/>
          <w:sz w:val="24"/>
          <w:szCs w:val="24"/>
        </w:rPr>
        <w:t>Cross Timbers’</w:t>
      </w:r>
      <w:r w:rsidRPr="00E96172">
        <w:rPr>
          <w:rFonts w:ascii="Times New Roman" w:eastAsia="Times New Roman" w:hAnsi="Times New Roman" w:cs="Times New Roman"/>
          <w:sz w:val="24"/>
          <w:szCs w:val="24"/>
        </w:rPr>
        <w:t xml:space="preserve"> </w:t>
      </w:r>
      <w:r w:rsidR="00E96172" w:rsidRPr="00E96172">
        <w:rPr>
          <w:rFonts w:ascii="Times New Roman" w:eastAsia="Times New Roman" w:hAnsi="Times New Roman" w:cs="Times New Roman"/>
          <w:sz w:val="24"/>
          <w:szCs w:val="24"/>
        </w:rPr>
        <w:t>financial projections show $888,000 is projected net losses. Cross Timbers currently has more than $3 million in cash and projects to continue having enough cash over the next five years to cover the projected operating shortages.</w:t>
      </w:r>
      <w:r w:rsidR="00E96172">
        <w:rPr>
          <w:rStyle w:val="FootnoteReference"/>
          <w:rFonts w:ascii="Times New Roman" w:eastAsia="Times New Roman" w:hAnsi="Times New Roman" w:cs="Times New Roman"/>
          <w:sz w:val="24"/>
          <w:szCs w:val="24"/>
        </w:rPr>
        <w:footnoteReference w:id="3"/>
      </w:r>
      <w:r w:rsidR="004037C0" w:rsidRPr="004A0464">
        <w:rPr>
          <w:rFonts w:ascii="Times New Roman" w:eastAsia="Times New Roman" w:hAnsi="Times New Roman" w:cs="Times New Roman"/>
          <w:sz w:val="24"/>
          <w:szCs w:val="24"/>
        </w:rPr>
        <w:t xml:space="preserve"> </w:t>
      </w:r>
      <w:r w:rsidR="004412BD" w:rsidRPr="004A0464">
        <w:rPr>
          <w:rFonts w:ascii="Times New Roman" w:eastAsia="Times New Roman" w:hAnsi="Times New Roman" w:cs="Times New Roman"/>
          <w:sz w:val="24"/>
          <w:szCs w:val="24"/>
        </w:rPr>
        <w:t>Therefore</w:t>
      </w:r>
      <w:r w:rsidR="004412BD" w:rsidRPr="00533AB6">
        <w:rPr>
          <w:rFonts w:ascii="Times New Roman" w:eastAsia="Times New Roman" w:hAnsi="Times New Roman" w:cs="Times New Roman"/>
          <w:sz w:val="24"/>
          <w:szCs w:val="24"/>
        </w:rPr>
        <w:t>, I recommend</w:t>
      </w:r>
      <w:r w:rsidR="004412BD" w:rsidRPr="004037C0">
        <w:rPr>
          <w:rFonts w:ascii="Times New Roman" w:eastAsia="Times New Roman" w:hAnsi="Times New Roman" w:cs="Times New Roman"/>
          <w:sz w:val="24"/>
          <w:szCs w:val="24"/>
        </w:rPr>
        <w:t xml:space="preserve"> a finding that </w:t>
      </w:r>
      <w:r w:rsidR="00017E9F">
        <w:rPr>
          <w:rFonts w:ascii="Times New Roman" w:eastAsia="Times New Roman" w:hAnsi="Times New Roman" w:cs="Times New Roman"/>
          <w:sz w:val="24"/>
          <w:szCs w:val="24"/>
        </w:rPr>
        <w:t>Cross Timbers</w:t>
      </w:r>
      <w:r w:rsidR="004412BD" w:rsidRPr="004037C0">
        <w:rPr>
          <w:rFonts w:ascii="Times New Roman" w:eastAsia="Times New Roman" w:hAnsi="Times New Roman" w:cs="Times New Roman"/>
          <w:sz w:val="24"/>
          <w:szCs w:val="24"/>
        </w:rPr>
        <w:t xml:space="preserve"> meets the operations test specified in 16 TAC § 24.11(e)(3</w:t>
      </w:r>
      <w:r w:rsidR="004412BD" w:rsidRPr="00017E9F">
        <w:rPr>
          <w:rFonts w:ascii="Times New Roman" w:eastAsia="Times New Roman" w:hAnsi="Times New Roman" w:cs="Times New Roman"/>
          <w:sz w:val="24"/>
          <w:szCs w:val="24"/>
        </w:rPr>
        <w:t>).</w:t>
      </w:r>
    </w:p>
    <w:p w14:paraId="1640854D" w14:textId="2C5BE6AC" w:rsidR="00376E5F" w:rsidRPr="00A85BC7" w:rsidRDefault="00376E5F" w:rsidP="004166C8">
      <w:pPr>
        <w:widowControl w:val="0"/>
        <w:spacing w:after="120" w:line="360" w:lineRule="auto"/>
        <w:jc w:val="both"/>
        <w:rPr>
          <w:rFonts w:ascii="Times New Roman" w:eastAsia="Times New Roman" w:hAnsi="Times New Roman" w:cs="Times New Roman"/>
          <w:b/>
          <w:bCs/>
          <w:i/>
          <w:iCs/>
          <w:sz w:val="24"/>
          <w:szCs w:val="24"/>
        </w:rPr>
      </w:pPr>
      <w:r w:rsidRPr="00A85BC7">
        <w:rPr>
          <w:rFonts w:ascii="Times New Roman" w:eastAsia="Times New Roman" w:hAnsi="Times New Roman" w:cs="Times New Roman"/>
          <w:b/>
          <w:bCs/>
          <w:i/>
          <w:iCs/>
          <w:sz w:val="24"/>
          <w:szCs w:val="24"/>
        </w:rPr>
        <w:t>Recommendation</w:t>
      </w:r>
    </w:p>
    <w:p w14:paraId="5CAD1645" w14:textId="4FE974A0" w:rsidR="00376E5F" w:rsidRPr="004037C0" w:rsidRDefault="00376E5F" w:rsidP="004166C8">
      <w:pPr>
        <w:widowControl w:val="0"/>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017E9F">
        <w:rPr>
          <w:rFonts w:ascii="Times New Roman" w:eastAsia="Times New Roman" w:hAnsi="Times New Roman" w:cs="Times New Roman"/>
          <w:sz w:val="24"/>
          <w:szCs w:val="24"/>
        </w:rPr>
        <w:t>Cross Timbers</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0C044CF5" w:rsidR="00372923" w:rsidRPr="00372923" w:rsidRDefault="00133D92" w:rsidP="004166C8">
      <w:pPr>
        <w:widowControl w:val="0"/>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017E9F">
        <w:rPr>
          <w:rFonts w:ascii="Times New Roman" w:hAnsi="Times New Roman" w:cs="Times New Roman"/>
          <w:sz w:val="24"/>
          <w:szCs w:val="24"/>
        </w:rPr>
        <w:t>Cross Timbers</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017E9F">
        <w:rPr>
          <w:rFonts w:ascii="Times New Roman" w:hAnsi="Times New Roman" w:cs="Times New Roman"/>
          <w:sz w:val="24"/>
          <w:szCs w:val="24"/>
        </w:rPr>
        <w:t>Cross Timbers</w:t>
      </w:r>
      <w:r w:rsidR="00372923" w:rsidRPr="00372923">
        <w:rPr>
          <w:rFonts w:ascii="Times New Roman" w:hAnsi="Times New Roman" w:cs="Times New Roman"/>
          <w:sz w:val="24"/>
          <w:szCs w:val="24"/>
        </w:rPr>
        <w:t xml:space="preserve"> before the date of this memorandum and may not reflect any changes in </w:t>
      </w:r>
      <w:r w:rsidR="00017E9F">
        <w:rPr>
          <w:rFonts w:ascii="Times New Roman" w:hAnsi="Times New Roman" w:cs="Times New Roman"/>
          <w:sz w:val="24"/>
          <w:szCs w:val="24"/>
        </w:rPr>
        <w:t>Cross Timbers</w:t>
      </w:r>
      <w:r w:rsidR="00017E9F" w:rsidRPr="00372923">
        <w:rPr>
          <w:rFonts w:ascii="Times New Roman" w:hAnsi="Times New Roman" w:cs="Times New Roman"/>
          <w:sz w:val="24"/>
          <w:szCs w:val="24"/>
        </w:rPr>
        <w:t>’</w:t>
      </w:r>
      <w:r w:rsidR="00372923" w:rsidRPr="00372923">
        <w:rPr>
          <w:rFonts w:ascii="Times New Roman" w:hAnsi="Times New Roman" w:cs="Times New Roman"/>
          <w:sz w:val="24"/>
          <w:szCs w:val="24"/>
        </w:rPr>
        <w:t xml:space="preserve"> 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43AE5" w14:textId="77777777" w:rsidR="0038349D" w:rsidRDefault="0038349D" w:rsidP="003E3FA5">
      <w:pPr>
        <w:spacing w:after="0" w:line="240" w:lineRule="auto"/>
      </w:pPr>
      <w:r>
        <w:separator/>
      </w:r>
    </w:p>
  </w:endnote>
  <w:endnote w:type="continuationSeparator" w:id="0">
    <w:p w14:paraId="2A414590" w14:textId="77777777" w:rsidR="0038349D" w:rsidRDefault="0038349D"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3834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38349D">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8BC91" w14:textId="77777777" w:rsidR="0038349D" w:rsidRDefault="0038349D" w:rsidP="003E3FA5">
      <w:pPr>
        <w:spacing w:after="0" w:line="240" w:lineRule="auto"/>
      </w:pPr>
      <w:r>
        <w:separator/>
      </w:r>
    </w:p>
  </w:footnote>
  <w:footnote w:type="continuationSeparator" w:id="0">
    <w:p w14:paraId="275BD021" w14:textId="77777777" w:rsidR="0038349D" w:rsidRDefault="0038349D" w:rsidP="003E3FA5">
      <w:pPr>
        <w:spacing w:after="0" w:line="240" w:lineRule="auto"/>
      </w:pPr>
      <w:r>
        <w:continuationSeparator/>
      </w:r>
    </w:p>
  </w:footnote>
  <w:footnote w:id="1">
    <w:p w14:paraId="284635AE" w14:textId="6C27CF78" w:rsidR="0044118A" w:rsidRDefault="0044118A" w:rsidP="0044118A">
      <w:pPr>
        <w:pStyle w:val="FootnoteText"/>
        <w:ind w:firstLine="720"/>
      </w:pPr>
      <w:r>
        <w:rPr>
          <w:rStyle w:val="FootnoteReference"/>
        </w:rPr>
        <w:footnoteRef/>
      </w:r>
      <w:r>
        <w:t xml:space="preserve">  Application, </w:t>
      </w:r>
      <w:r w:rsidR="00A66F2B">
        <w:rPr>
          <w:i/>
          <w:iCs/>
        </w:rPr>
        <w:t>Sale, Transfer or Merger Application Part C, Question 10 2021 Financial Audit</w:t>
      </w:r>
      <w:r>
        <w:rPr>
          <w:i/>
          <w:iCs/>
        </w:rPr>
        <w:t>,</w:t>
      </w:r>
      <w:r>
        <w:t xml:space="preserve"> at </w:t>
      </w:r>
      <w:r w:rsidR="00A66F2B">
        <w:t>3</w:t>
      </w:r>
      <w:r>
        <w:t xml:space="preserve"> (</w:t>
      </w:r>
      <w:r w:rsidR="00A66F2B">
        <w:t>Mar</w:t>
      </w:r>
      <w:r>
        <w:t xml:space="preserve">. </w:t>
      </w:r>
      <w:r w:rsidR="00A66F2B">
        <w:t>17</w:t>
      </w:r>
      <w:r>
        <w:t>, 2022).</w:t>
      </w:r>
    </w:p>
  </w:footnote>
  <w:footnote w:id="2">
    <w:p w14:paraId="00A99FC7" w14:textId="0EFA6910" w:rsidR="002B55D4" w:rsidRDefault="002B55D4" w:rsidP="00017E9F">
      <w:pPr>
        <w:pStyle w:val="FootnoteText"/>
        <w:spacing w:after="120"/>
        <w:ind w:firstLine="720"/>
      </w:pPr>
      <w:r>
        <w:rPr>
          <w:rStyle w:val="FootnoteReference"/>
        </w:rPr>
        <w:footnoteRef/>
      </w:r>
      <w:r>
        <w:t xml:space="preserve"> </w:t>
      </w:r>
      <w:r w:rsidR="00973928">
        <w:t xml:space="preserve"> </w:t>
      </w:r>
      <w:r w:rsidR="0044118A">
        <w:rPr>
          <w:i/>
          <w:iCs/>
        </w:rPr>
        <w:t>Id.</w:t>
      </w:r>
      <w:r w:rsidR="00174B7C">
        <w:t xml:space="preserve">, at </w:t>
      </w:r>
      <w:r w:rsidR="00B16545">
        <w:t>4</w:t>
      </w:r>
      <w:r w:rsidR="00174B7C">
        <w:t>.</w:t>
      </w:r>
    </w:p>
  </w:footnote>
  <w:footnote w:id="3">
    <w:p w14:paraId="064BBE91" w14:textId="3A190F04" w:rsidR="00E96172" w:rsidRPr="00E96172" w:rsidRDefault="00E96172" w:rsidP="00E96172">
      <w:pPr>
        <w:pStyle w:val="FootnoteText"/>
        <w:ind w:firstLine="720"/>
      </w:pPr>
      <w:r>
        <w:rPr>
          <w:rStyle w:val="FootnoteReference"/>
        </w:rPr>
        <w:footnoteRef/>
      </w:r>
      <w:r>
        <w:t xml:space="preserve">  Application, </w:t>
      </w:r>
      <w:r w:rsidRPr="00E96172">
        <w:rPr>
          <w:i/>
          <w:iCs/>
        </w:rPr>
        <w:t>Application C.10. Appendix B</w:t>
      </w:r>
      <w:r>
        <w:t>, item no. 16 at 3 (Jul. 18,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1DBB07D0" w:rsidR="00195A79" w:rsidRPr="002E015F" w:rsidRDefault="00363697" w:rsidP="0099083B">
    <w:pPr>
      <w:pStyle w:val="Header"/>
      <w:spacing w:after="240"/>
      <w:jc w:val="right"/>
      <w:rPr>
        <w:b/>
      </w:rPr>
    </w:pPr>
    <w:r w:rsidRPr="002E015F">
      <w:rPr>
        <w:b/>
      </w:rPr>
      <w:t xml:space="preserve">Docket No. </w:t>
    </w:r>
    <w:r w:rsidR="00706C79">
      <w:rPr>
        <w:b/>
      </w:rPr>
      <w:t>53331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7E9F"/>
    <w:rsid w:val="00091747"/>
    <w:rsid w:val="0009457B"/>
    <w:rsid w:val="001102DB"/>
    <w:rsid w:val="0013261C"/>
    <w:rsid w:val="00133D92"/>
    <w:rsid w:val="00147CE5"/>
    <w:rsid w:val="00174B7C"/>
    <w:rsid w:val="00181E22"/>
    <w:rsid w:val="001A1026"/>
    <w:rsid w:val="002149AE"/>
    <w:rsid w:val="00256BA8"/>
    <w:rsid w:val="00284379"/>
    <w:rsid w:val="002B55D4"/>
    <w:rsid w:val="00345358"/>
    <w:rsid w:val="00363697"/>
    <w:rsid w:val="00372923"/>
    <w:rsid w:val="00376E5F"/>
    <w:rsid w:val="003829B2"/>
    <w:rsid w:val="0038349D"/>
    <w:rsid w:val="003C1F2C"/>
    <w:rsid w:val="003D0026"/>
    <w:rsid w:val="003E3FA5"/>
    <w:rsid w:val="004037C0"/>
    <w:rsid w:val="004166C8"/>
    <w:rsid w:val="0044118A"/>
    <w:rsid w:val="004412BD"/>
    <w:rsid w:val="00446D9B"/>
    <w:rsid w:val="00464080"/>
    <w:rsid w:val="00471950"/>
    <w:rsid w:val="00495DA2"/>
    <w:rsid w:val="004976C5"/>
    <w:rsid w:val="004A0464"/>
    <w:rsid w:val="00512787"/>
    <w:rsid w:val="00533AB6"/>
    <w:rsid w:val="00561BAF"/>
    <w:rsid w:val="005C50C8"/>
    <w:rsid w:val="005E707D"/>
    <w:rsid w:val="005F448C"/>
    <w:rsid w:val="00605262"/>
    <w:rsid w:val="0062613C"/>
    <w:rsid w:val="0063274E"/>
    <w:rsid w:val="00635BC4"/>
    <w:rsid w:val="00636D72"/>
    <w:rsid w:val="00660C9F"/>
    <w:rsid w:val="00677BA9"/>
    <w:rsid w:val="006B6D0E"/>
    <w:rsid w:val="006F5466"/>
    <w:rsid w:val="00706C79"/>
    <w:rsid w:val="007700A2"/>
    <w:rsid w:val="0078107E"/>
    <w:rsid w:val="00792257"/>
    <w:rsid w:val="007D0A6F"/>
    <w:rsid w:val="00816F11"/>
    <w:rsid w:val="00852F19"/>
    <w:rsid w:val="00891293"/>
    <w:rsid w:val="008D2981"/>
    <w:rsid w:val="008D4C4A"/>
    <w:rsid w:val="008E6B2E"/>
    <w:rsid w:val="00902CAA"/>
    <w:rsid w:val="00907374"/>
    <w:rsid w:val="00961A50"/>
    <w:rsid w:val="00973928"/>
    <w:rsid w:val="009C2143"/>
    <w:rsid w:val="00A173E8"/>
    <w:rsid w:val="00A42084"/>
    <w:rsid w:val="00A66F2B"/>
    <w:rsid w:val="00A85BC7"/>
    <w:rsid w:val="00AE4987"/>
    <w:rsid w:val="00B16545"/>
    <w:rsid w:val="00B44970"/>
    <w:rsid w:val="00B52332"/>
    <w:rsid w:val="00B5741B"/>
    <w:rsid w:val="00BA5465"/>
    <w:rsid w:val="00BF176F"/>
    <w:rsid w:val="00C011C1"/>
    <w:rsid w:val="00C0242A"/>
    <w:rsid w:val="00C30B37"/>
    <w:rsid w:val="00C52ABD"/>
    <w:rsid w:val="00C74679"/>
    <w:rsid w:val="00CE3B61"/>
    <w:rsid w:val="00CE7231"/>
    <w:rsid w:val="00D0201C"/>
    <w:rsid w:val="00D52DC0"/>
    <w:rsid w:val="00D73FFD"/>
    <w:rsid w:val="00D9105A"/>
    <w:rsid w:val="00DD75AE"/>
    <w:rsid w:val="00E054DD"/>
    <w:rsid w:val="00E412D6"/>
    <w:rsid w:val="00E47EA1"/>
    <w:rsid w:val="00E679AE"/>
    <w:rsid w:val="00E7332C"/>
    <w:rsid w:val="00E77BF8"/>
    <w:rsid w:val="00E96172"/>
    <w:rsid w:val="00EC50BC"/>
    <w:rsid w:val="00EE489A"/>
    <w:rsid w:val="00EF2CA2"/>
    <w:rsid w:val="00F21E89"/>
    <w:rsid w:val="00F40C0B"/>
    <w:rsid w:val="00F46C6F"/>
    <w:rsid w:val="00F554E5"/>
    <w:rsid w:val="00F61B2C"/>
    <w:rsid w:val="00F64E57"/>
    <w:rsid w:val="00F65A84"/>
    <w:rsid w:val="00F81C5D"/>
    <w:rsid w:val="00FC2566"/>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Hyperlink">
    <w:name w:val="Hyperlink"/>
    <w:basedOn w:val="DefaultParagraphFont"/>
    <w:uiPriority w:val="99"/>
    <w:unhideWhenUsed/>
    <w:rsid w:val="00174B7C"/>
    <w:rPr>
      <w:color w:val="0563C1" w:themeColor="hyperlink"/>
      <w:u w:val="single"/>
    </w:rPr>
  </w:style>
  <w:style w:type="character" w:styleId="UnresolvedMention">
    <w:name w:val="Unresolved Mention"/>
    <w:basedOn w:val="DefaultParagraphFont"/>
    <w:uiPriority w:val="99"/>
    <w:semiHidden/>
    <w:unhideWhenUsed/>
    <w:rsid w:val="00174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Forrest Smith</cp:lastModifiedBy>
  <cp:revision>44</cp:revision>
  <dcterms:created xsi:type="dcterms:W3CDTF">2022-05-19T13:02:00Z</dcterms:created>
  <dcterms:modified xsi:type="dcterms:W3CDTF">2022-09-01T22:42:00Z</dcterms:modified>
</cp:coreProperties>
</file>